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7E" w:rsidRDefault="00C7427E" w:rsidP="00C7427E">
      <w:pPr>
        <w:pStyle w:val="a4"/>
        <w:shd w:val="clear" w:color="auto" w:fill="FFFFFF"/>
        <w:spacing w:before="0" w:beforeAutospacing="0" w:after="450" w:afterAutospacing="0" w:line="450" w:lineRule="atLeas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i/>
          <w:iCs/>
          <w:color w:val="191919"/>
          <w:sz w:val="27"/>
          <w:szCs w:val="27"/>
        </w:rPr>
        <w:t xml:space="preserve">Академия </w:t>
      </w:r>
      <w:proofErr w:type="spellStart"/>
      <w:r>
        <w:rPr>
          <w:rFonts w:ascii="Arial" w:hAnsi="Arial" w:cs="Arial"/>
          <w:i/>
          <w:iCs/>
          <w:color w:val="191919"/>
          <w:sz w:val="27"/>
          <w:szCs w:val="27"/>
        </w:rPr>
        <w:t>Ростеха</w:t>
      </w:r>
      <w:proofErr w:type="spellEnd"/>
      <w:r>
        <w:rPr>
          <w:rFonts w:ascii="Arial" w:hAnsi="Arial" w:cs="Arial"/>
          <w:i/>
          <w:iCs/>
          <w:color w:val="191919"/>
          <w:sz w:val="27"/>
          <w:szCs w:val="27"/>
        </w:rPr>
        <w:t xml:space="preserve"> объявила о запуске программы подготовки технологических лидеров «Вектор 4.0». К участию приглашаются сотрудники </w:t>
      </w:r>
      <w:proofErr w:type="spellStart"/>
      <w:r>
        <w:rPr>
          <w:rFonts w:ascii="Arial" w:hAnsi="Arial" w:cs="Arial"/>
          <w:i/>
          <w:iCs/>
          <w:color w:val="191919"/>
          <w:sz w:val="27"/>
          <w:szCs w:val="27"/>
        </w:rPr>
        <w:t>Госкорпорации</w:t>
      </w:r>
      <w:proofErr w:type="spellEnd"/>
      <w:r>
        <w:rPr>
          <w:rFonts w:ascii="Arial" w:hAnsi="Arial" w:cs="Arial"/>
          <w:i/>
          <w:iCs/>
          <w:color w:val="191919"/>
          <w:sz w:val="27"/>
          <w:szCs w:val="27"/>
        </w:rPr>
        <w:t xml:space="preserve">, готовые предложить идеи по выпуску новой гражданской продукции на предприятиях </w:t>
      </w:r>
      <w:proofErr w:type="spellStart"/>
      <w:r>
        <w:rPr>
          <w:rFonts w:ascii="Arial" w:hAnsi="Arial" w:cs="Arial"/>
          <w:i/>
          <w:iCs/>
          <w:color w:val="191919"/>
          <w:sz w:val="27"/>
          <w:szCs w:val="27"/>
        </w:rPr>
        <w:t>Ростеха</w:t>
      </w:r>
      <w:proofErr w:type="spellEnd"/>
      <w:r>
        <w:rPr>
          <w:rFonts w:ascii="Arial" w:hAnsi="Arial" w:cs="Arial"/>
          <w:i/>
          <w:iCs/>
          <w:color w:val="191919"/>
          <w:sz w:val="27"/>
          <w:szCs w:val="27"/>
        </w:rPr>
        <w:t>. В рамках «Вектора» сотрудники пройдут комплексное обучение, а также получат возможность на финансирование и реализацию своей проектной идеи. </w:t>
      </w:r>
    </w:p>
    <w:p w:rsidR="00C7427E" w:rsidRDefault="00C7427E" w:rsidP="00C7427E">
      <w:pPr>
        <w:pStyle w:val="a4"/>
        <w:shd w:val="clear" w:color="auto" w:fill="FFFFFF"/>
        <w:spacing w:before="0" w:beforeAutospacing="0" w:after="450" w:afterAutospacing="0" w:line="450" w:lineRule="atLeas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 xml:space="preserve">Прием заявок стартовал 23 августа и продлится до 25 октября. Чтобы стать участником четвертого набора, сотруднику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Ростеха</w:t>
      </w:r>
      <w:proofErr w:type="spellEnd"/>
      <w:r>
        <w:rPr>
          <w:rFonts w:ascii="Arial" w:hAnsi="Arial" w:cs="Arial"/>
          <w:color w:val="191919"/>
          <w:sz w:val="27"/>
          <w:szCs w:val="27"/>
        </w:rPr>
        <w:t> </w:t>
      </w:r>
      <w:hyperlink r:id="rId5" w:history="1">
        <w:r>
          <w:rPr>
            <w:rStyle w:val="a3"/>
            <w:rFonts w:ascii="Arial" w:hAnsi="Arial" w:cs="Arial"/>
            <w:sz w:val="27"/>
            <w:szCs w:val="27"/>
          </w:rPr>
          <w:t>необходимо заполнить проектную заявку</w:t>
        </w:r>
      </w:hyperlink>
      <w:r>
        <w:rPr>
          <w:rFonts w:ascii="Arial" w:hAnsi="Arial" w:cs="Arial"/>
          <w:color w:val="191919"/>
          <w:sz w:val="27"/>
          <w:szCs w:val="27"/>
        </w:rPr>
        <w:t xml:space="preserve"> с описанием идеи и бизнес-плана и пройти тестирование. По результатам первого этапа будет отобрано топ-100 технологических лидеров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Госкорпорации</w:t>
      </w:r>
      <w:proofErr w:type="spellEnd"/>
      <w:r>
        <w:rPr>
          <w:rFonts w:ascii="Arial" w:hAnsi="Arial" w:cs="Arial"/>
          <w:color w:val="191919"/>
          <w:sz w:val="27"/>
          <w:szCs w:val="27"/>
        </w:rPr>
        <w:t>. Они представят свой проект экспертному жюри, получат доступ к бесплатному обучению и пройдут комплексную диагностику компетенций. </w:t>
      </w:r>
    </w:p>
    <w:p w:rsidR="00C7427E" w:rsidRDefault="00C7427E" w:rsidP="00C7427E">
      <w:pPr>
        <w:pStyle w:val="a4"/>
        <w:shd w:val="clear" w:color="auto" w:fill="FFFFFF"/>
        <w:spacing w:before="0" w:beforeAutospacing="0" w:after="450" w:afterAutospacing="0" w:line="450" w:lineRule="atLeas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 xml:space="preserve">«Одна из главных ценностей программы – это обучение. Технологические лидеры получают доступ к курсам, среди которых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вебинары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 по личной эффективности, модули по проектному управлению и маркетингу, тренинги по управлению командами и креативному мышлению и многое другое, – рассказывает директор Центра развития новых продуктов Академии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Ростеха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 Андрей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Батрименко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. – То есть даже если участник не пройдет в финал, благодаря «Вектору» он сможет грамотно «упаковать» свой проект, составить бизнес-план и получить актуальные знания по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продакт</w:t>
      </w:r>
      <w:proofErr w:type="spellEnd"/>
      <w:r>
        <w:rPr>
          <w:rFonts w:ascii="Arial" w:hAnsi="Arial" w:cs="Arial"/>
          <w:color w:val="191919"/>
          <w:sz w:val="27"/>
          <w:szCs w:val="27"/>
        </w:rPr>
        <w:t>-менеджменту для дальнейшего развития продукта». </w:t>
      </w:r>
    </w:p>
    <w:p w:rsidR="00C7427E" w:rsidRDefault="00C7427E" w:rsidP="00C7427E">
      <w:pPr>
        <w:pStyle w:val="a4"/>
        <w:shd w:val="clear" w:color="auto" w:fill="FFFFFF"/>
        <w:spacing w:before="0" w:beforeAutospacing="0" w:after="450" w:afterAutospacing="0" w:line="450" w:lineRule="atLeas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Одним из новых инструментов обучения в этом году стали онлайн-тренажеры, которые позволят участникам в интерактивном формате проработать навыки проблемного интервью и анализа рынка. Доступ к этим инструментам получат все сотрудники, которые успешно пройдут тестирование и диагностику на первом этапе. </w:t>
      </w:r>
    </w:p>
    <w:p w:rsidR="00C7427E" w:rsidRDefault="00C7427E" w:rsidP="00C7427E">
      <w:pPr>
        <w:pStyle w:val="a4"/>
        <w:shd w:val="clear" w:color="auto" w:fill="FFFFFF"/>
        <w:spacing w:before="0" w:beforeAutospacing="0" w:after="450" w:afterAutospacing="0" w:line="450" w:lineRule="atLeas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lastRenderedPageBreak/>
        <w:t xml:space="preserve">Академия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Ростеха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 проводит программу «Вектор» с 2018 года. За три года подано более 11 тыс. заявок, 276 предприятий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Ростеха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 приняло участие в программе, 19 проектов прошли в бизнес-акселератор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Госкорпорации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 и получили финансирование. На реализацию проектов - победителей трех наборов, которые перешли в бизнес-акселератор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Госкорпорации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, было выделено 526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млн</w:t>
      </w:r>
      <w:proofErr w:type="gramEnd"/>
      <w:r>
        <w:rPr>
          <w:rFonts w:ascii="Arial" w:hAnsi="Arial" w:cs="Arial"/>
          <w:color w:val="191919"/>
          <w:sz w:val="27"/>
          <w:szCs w:val="27"/>
        </w:rPr>
        <w:t xml:space="preserve"> рублей.</w:t>
      </w:r>
    </w:p>
    <w:p w:rsidR="00C7427E" w:rsidRDefault="00C7427E" w:rsidP="00C7427E">
      <w:pPr>
        <w:spacing w:after="750"/>
        <w:jc w:val="both"/>
        <w:rPr>
          <w:rFonts w:ascii="Arial" w:hAnsi="Arial" w:cs="Arial"/>
          <w:color w:val="010202"/>
          <w:sz w:val="18"/>
          <w:szCs w:val="18"/>
        </w:rPr>
      </w:pPr>
      <w:r>
        <w:rPr>
          <w:rFonts w:ascii="Arial" w:hAnsi="Arial" w:cs="Arial"/>
          <w:b/>
          <w:color w:val="010202"/>
          <w:sz w:val="18"/>
          <w:szCs w:val="18"/>
        </w:rPr>
        <w:t xml:space="preserve">Академия </w:t>
      </w:r>
      <w:proofErr w:type="spellStart"/>
      <w:r>
        <w:rPr>
          <w:rFonts w:ascii="Arial" w:hAnsi="Arial" w:cs="Arial"/>
          <w:b/>
          <w:color w:val="010202"/>
          <w:sz w:val="18"/>
          <w:szCs w:val="18"/>
        </w:rPr>
        <w:t>Ростеха</w:t>
      </w:r>
      <w:proofErr w:type="spellEnd"/>
      <w:r>
        <w:rPr>
          <w:rFonts w:ascii="Arial" w:hAnsi="Arial" w:cs="Arial"/>
          <w:color w:val="010202"/>
          <w:sz w:val="18"/>
          <w:szCs w:val="18"/>
        </w:rPr>
        <w:t xml:space="preserve"> — это центр экспертизы </w:t>
      </w:r>
      <w:proofErr w:type="spellStart"/>
      <w:r>
        <w:rPr>
          <w:rFonts w:ascii="Arial" w:hAnsi="Arial" w:cs="Arial"/>
          <w:color w:val="010202"/>
          <w:sz w:val="18"/>
          <w:szCs w:val="18"/>
        </w:rPr>
        <w:t>Госкорпорации</w:t>
      </w:r>
      <w:proofErr w:type="spellEnd"/>
      <w:r>
        <w:rPr>
          <w:rFonts w:ascii="Arial" w:hAnsi="Arial" w:cs="Arial"/>
          <w:color w:val="010202"/>
          <w:sz w:val="18"/>
          <w:szCs w:val="18"/>
        </w:rPr>
        <w:t xml:space="preserve"> в сфере развития человеческого капитала. Главная задача Академии — </w:t>
      </w:r>
      <w:proofErr w:type="gramStart"/>
      <w:r>
        <w:rPr>
          <w:rFonts w:ascii="Arial" w:hAnsi="Arial" w:cs="Arial"/>
          <w:color w:val="010202"/>
          <w:sz w:val="18"/>
          <w:szCs w:val="18"/>
        </w:rPr>
        <w:t xml:space="preserve">помогать сотрудникам предприятий </w:t>
      </w:r>
      <w:proofErr w:type="spellStart"/>
      <w:r>
        <w:rPr>
          <w:rFonts w:ascii="Arial" w:hAnsi="Arial" w:cs="Arial"/>
          <w:color w:val="010202"/>
          <w:sz w:val="18"/>
          <w:szCs w:val="18"/>
        </w:rPr>
        <w:t>Ростеха</w:t>
      </w:r>
      <w:proofErr w:type="spellEnd"/>
      <w:r>
        <w:rPr>
          <w:rFonts w:ascii="Arial" w:hAnsi="Arial" w:cs="Arial"/>
          <w:color w:val="010202"/>
          <w:sz w:val="18"/>
          <w:szCs w:val="18"/>
        </w:rPr>
        <w:t xml:space="preserve"> получать</w:t>
      </w:r>
      <w:proofErr w:type="gramEnd"/>
      <w:r>
        <w:rPr>
          <w:rFonts w:ascii="Arial" w:hAnsi="Arial" w:cs="Arial"/>
          <w:color w:val="010202"/>
          <w:sz w:val="18"/>
          <w:szCs w:val="18"/>
        </w:rPr>
        <w:t xml:space="preserve"> знания и навыки, которые необходимы для реализации стратегии </w:t>
      </w:r>
      <w:proofErr w:type="spellStart"/>
      <w:r>
        <w:rPr>
          <w:rFonts w:ascii="Arial" w:hAnsi="Arial" w:cs="Arial"/>
          <w:color w:val="010202"/>
          <w:sz w:val="18"/>
          <w:szCs w:val="18"/>
        </w:rPr>
        <w:t>Госкорпорации</w:t>
      </w:r>
      <w:proofErr w:type="spellEnd"/>
      <w:r>
        <w:rPr>
          <w:rFonts w:ascii="Arial" w:hAnsi="Arial" w:cs="Arial"/>
          <w:color w:val="010202"/>
          <w:sz w:val="18"/>
          <w:szCs w:val="18"/>
        </w:rPr>
        <w:t xml:space="preserve">. В портфеле Академии более 60 образовательных программ и консалтинговых продуктов. С момента создания в 2017 году Академия </w:t>
      </w:r>
      <w:proofErr w:type="spellStart"/>
      <w:r>
        <w:rPr>
          <w:rFonts w:ascii="Arial" w:hAnsi="Arial" w:cs="Arial"/>
          <w:color w:val="010202"/>
          <w:sz w:val="18"/>
          <w:szCs w:val="18"/>
        </w:rPr>
        <w:t>Ростеха</w:t>
      </w:r>
      <w:proofErr w:type="spellEnd"/>
      <w:r>
        <w:rPr>
          <w:rFonts w:ascii="Arial" w:hAnsi="Arial" w:cs="Arial"/>
          <w:color w:val="010202"/>
          <w:sz w:val="18"/>
          <w:szCs w:val="18"/>
        </w:rPr>
        <w:t xml:space="preserve"> провела более 300 образовательных мероприятий, в которых приняли участие 3000 сотрудников из 250 организаций </w:t>
      </w:r>
      <w:proofErr w:type="spellStart"/>
      <w:r>
        <w:rPr>
          <w:rFonts w:ascii="Arial" w:hAnsi="Arial" w:cs="Arial"/>
          <w:color w:val="010202"/>
          <w:sz w:val="18"/>
          <w:szCs w:val="18"/>
        </w:rPr>
        <w:t>Госкорпорации</w:t>
      </w:r>
      <w:proofErr w:type="spellEnd"/>
      <w:r>
        <w:rPr>
          <w:rFonts w:ascii="Arial" w:hAnsi="Arial" w:cs="Arial"/>
          <w:color w:val="01020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10202"/>
          <w:sz w:val="18"/>
          <w:szCs w:val="18"/>
        </w:rPr>
        <w:t>Ростех</w:t>
      </w:r>
      <w:proofErr w:type="spellEnd"/>
      <w:r>
        <w:rPr>
          <w:rFonts w:ascii="Arial" w:hAnsi="Arial" w:cs="Arial"/>
          <w:color w:val="010202"/>
          <w:sz w:val="18"/>
          <w:szCs w:val="18"/>
        </w:rPr>
        <w:t xml:space="preserve">, а также различные исследовательские проекты примерно в 300 организациях Корпорации, с вовлечением порядка 50 тысяч сотрудников организаций. </w:t>
      </w:r>
    </w:p>
    <w:p w:rsidR="00C7427E" w:rsidRDefault="00C7427E" w:rsidP="00C7427E">
      <w:pPr>
        <w:spacing w:after="750"/>
        <w:jc w:val="both"/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Arial" w:eastAsia="Arial Unicode MS" w:hAnsi="Arial" w:cs="Arial"/>
          <w:b/>
          <w:bCs/>
          <w:color w:val="000000"/>
          <w:sz w:val="18"/>
          <w:szCs w:val="18"/>
          <w:shd w:val="clear" w:color="auto" w:fill="FFFFFF"/>
        </w:rPr>
        <w:t>Госкорпорация</w:t>
      </w:r>
      <w:proofErr w:type="spellEnd"/>
      <w:r>
        <w:rPr>
          <w:rFonts w:ascii="Arial" w:eastAsia="Arial Unicode MS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color w:val="000000"/>
          <w:sz w:val="18"/>
          <w:szCs w:val="18"/>
          <w:shd w:val="clear" w:color="auto" w:fill="FFFFFF"/>
        </w:rPr>
        <w:t>Ростех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 – одна из крупнейших промышленных компаний России. Объединяет более 800 научных и производственных организаций в 60 регионах страны. Ключевые направления деятельности – авиастроение, радиоэлектроника, медицинские технологии, инновационные материалы и др. В портфель корпорации входят такие известные бренды, как АВТОВАЗ, КАМАЗ, ОАК, «Вертолеты России», ОДК, Уралвагонзавод, «Швабе», Концерн Калашников и др.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Ростех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 активно участвует в реализации всех 12 национальных проектов. Компания является ключевым поставщиком технологий «Умного города», занимается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цифровизацией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 государственного управления, промышленности, социальных отраслей, разрабатывает планы развития технологий беспроводной связи 5G, промышленного интернета вещей, больших данных и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блокчейн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-систем.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Ростех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 выступает партнером ведущих мировых производителей, таких как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Boeing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Airbus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Daimler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Pirelli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>Renault</w:t>
      </w:r>
      <w:proofErr w:type="spellEnd"/>
      <w:r>
        <w:rPr>
          <w:rFonts w:ascii="Arial" w:eastAsia="Arial Unicode MS" w:hAnsi="Arial" w:cs="Arial"/>
          <w:color w:val="000000"/>
          <w:sz w:val="18"/>
          <w:szCs w:val="18"/>
          <w:shd w:val="clear" w:color="auto" w:fill="FFFFFF"/>
        </w:rPr>
        <w:t xml:space="preserve"> и др. Продукция корпорации поставляется более чем в 100 стран мира. Почти треть выручки компании обеспечивает экспорт высокотехнологичной продукции.</w:t>
      </w:r>
    </w:p>
    <w:p w:rsidR="00C7427E" w:rsidRDefault="00C7427E" w:rsidP="00C7427E"/>
    <w:p w:rsidR="000C6D89" w:rsidRDefault="000C6D89">
      <w:bookmarkStart w:id="0" w:name="_GoBack"/>
      <w:bookmarkEnd w:id="0"/>
    </w:p>
    <w:sectPr w:rsidR="000C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F5"/>
    <w:rsid w:val="000C6D89"/>
    <w:rsid w:val="006F3FF5"/>
    <w:rsid w:val="00C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2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2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t-vector.ru/rostec-technology-lead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omuser4</dc:creator>
  <cp:keywords/>
  <dc:description/>
  <cp:lastModifiedBy>omuser4</cp:lastModifiedBy>
  <cp:revision>2</cp:revision>
  <dcterms:created xsi:type="dcterms:W3CDTF">2023-04-27T11:17:00Z</dcterms:created>
  <dcterms:modified xsi:type="dcterms:W3CDTF">2023-04-27T11:17:00Z</dcterms:modified>
</cp:coreProperties>
</file>